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6A37A" w14:textId="68AE75DB" w:rsidR="00863050" w:rsidRPr="00076400" w:rsidRDefault="00453CEF">
      <w:pPr>
        <w:rPr>
          <w:b/>
          <w:bCs/>
        </w:rPr>
      </w:pPr>
      <w:r w:rsidRPr="00076400">
        <w:rPr>
          <w:b/>
          <w:bCs/>
        </w:rPr>
        <w:t>Descarga de demanda en Word:</w:t>
      </w:r>
    </w:p>
    <w:p w14:paraId="544611FD" w14:textId="77777777" w:rsidR="00FD6315" w:rsidRDefault="00453CEF" w:rsidP="00453CEF">
      <w:pPr>
        <w:pStyle w:val="Prrafodelista"/>
        <w:numPr>
          <w:ilvl w:val="0"/>
          <w:numId w:val="1"/>
        </w:numPr>
      </w:pPr>
      <w:r>
        <w:t>Una vez terminadas las notificaciones (proceso amistoso), junto al botón descargar demanda PDF, aparecerá otro, descargar en formato Word. Podemos generar el Word en el mismo momento que genramos la demada en PDF y almacenarla ambas en su carpeta correspondiente.</w:t>
      </w:r>
    </w:p>
    <w:p w14:paraId="07EC383D" w14:textId="3B0BF1BF" w:rsidR="00453CEF" w:rsidRDefault="00FD6315" w:rsidP="00453CEF">
      <w:pPr>
        <w:pStyle w:val="Prrafodelista"/>
        <w:numPr>
          <w:ilvl w:val="0"/>
          <w:numId w:val="1"/>
        </w:numPr>
      </w:pPr>
      <w:r>
        <w:rPr>
          <w:color w:val="FF0000"/>
        </w:rPr>
        <w:t>OK</w:t>
      </w:r>
    </w:p>
    <w:p w14:paraId="19DB99BC" w14:textId="77777777" w:rsidR="00453CEF" w:rsidRPr="00076400" w:rsidRDefault="00453CEF" w:rsidP="00453CEF">
      <w:pPr>
        <w:rPr>
          <w:b/>
          <w:bCs/>
        </w:rPr>
      </w:pPr>
      <w:r w:rsidRPr="00076400">
        <w:rPr>
          <w:b/>
          <w:bCs/>
        </w:rPr>
        <w:t>Compra del Proceso de Presentación de demanda:</w:t>
      </w:r>
    </w:p>
    <w:p w14:paraId="4A8EEC32" w14:textId="40AAF770" w:rsidR="00453CEF" w:rsidRDefault="00453CEF" w:rsidP="009214B2">
      <w:pPr>
        <w:pStyle w:val="Prrafodelista"/>
        <w:numPr>
          <w:ilvl w:val="0"/>
          <w:numId w:val="2"/>
        </w:numPr>
      </w:pPr>
      <w:r>
        <w:t xml:space="preserve">Una vez terminadas las notificaciones (proceso amistoso), el reseller o el cliente Redclaimer (cliente) </w:t>
      </w:r>
      <w:r w:rsidRPr="00F92753">
        <w:rPr>
          <w:color w:val="2F5496" w:themeColor="accent1" w:themeShade="BF"/>
        </w:rPr>
        <w:t>podrán comprar la presentación de la demanda</w:t>
      </w:r>
      <w:r>
        <w:t>, haciendo cli</w:t>
      </w:r>
      <w:r w:rsidR="00F92753">
        <w:t>c</w:t>
      </w:r>
      <w:r>
        <w:t xml:space="preserve"> en un botón que abrirá un popup que muestra lo siguiente:</w:t>
      </w:r>
    </w:p>
    <w:p w14:paraId="745A5917" w14:textId="0170DB68" w:rsidR="00453CEF" w:rsidRDefault="00453CEF" w:rsidP="00453CEF">
      <w:pPr>
        <w:pStyle w:val="Prrafodelista"/>
        <w:numPr>
          <w:ilvl w:val="1"/>
          <w:numId w:val="1"/>
        </w:numPr>
      </w:pPr>
      <w:r>
        <w:t>Consulta</w:t>
      </w:r>
      <w:r w:rsidR="00F92753">
        <w:t>,</w:t>
      </w:r>
      <w:r>
        <w:t xml:space="preserve"> según la provincia del partido judicial</w:t>
      </w:r>
      <w:r w:rsidR="00F92753">
        <w:t>,</w:t>
      </w:r>
      <w:r>
        <w:t xml:space="preserve"> </w:t>
      </w:r>
      <w:r w:rsidR="00F92753">
        <w:t>d</w:t>
      </w:r>
      <w:r>
        <w:t>el procurador correspondiente. Esto conlleva que previamente hayamos creado una tabla arc_procuradores con los datos de los procuradores (1 por provincia). Una vez localizado al procurador muetra en el popup los datos del mismo para información del reseller o cliente.</w:t>
      </w:r>
    </w:p>
    <w:p w14:paraId="3406B787" w14:textId="2EA99837" w:rsidR="00453CEF" w:rsidRDefault="00453CEF" w:rsidP="00453CEF">
      <w:pPr>
        <w:pStyle w:val="Prrafodelista"/>
        <w:numPr>
          <w:ilvl w:val="1"/>
          <w:numId w:val="1"/>
        </w:numPr>
      </w:pPr>
      <w:r>
        <w:t>Informa del proceso que se seguirá una vez pague (subida de la reclamación firmada, envío de los datos al procurador, etc.)</w:t>
      </w:r>
    </w:p>
    <w:p w14:paraId="0AF8F0FA" w14:textId="77777777" w:rsidR="00453CEF" w:rsidRDefault="00453CEF" w:rsidP="00453CEF">
      <w:pPr>
        <w:pStyle w:val="Prrafodelista"/>
        <w:numPr>
          <w:ilvl w:val="1"/>
          <w:numId w:val="1"/>
        </w:numPr>
      </w:pPr>
      <w:r>
        <w:t>Características del producto a comprar (precio, etc.)</w:t>
      </w:r>
    </w:p>
    <w:p w14:paraId="3B4130F3" w14:textId="1F2CFC71" w:rsidR="00453CEF" w:rsidRDefault="00453CEF" w:rsidP="00453CEF">
      <w:pPr>
        <w:pStyle w:val="Prrafodelista"/>
        <w:numPr>
          <w:ilvl w:val="1"/>
          <w:numId w:val="1"/>
        </w:numPr>
      </w:pPr>
      <w:r>
        <w:t>Botón de pagar, que abre TPVV</w:t>
      </w:r>
      <w:r w:rsidR="00076400">
        <w:t>.</w:t>
      </w:r>
    </w:p>
    <w:p w14:paraId="1BDD3340" w14:textId="7EE4CEFA" w:rsidR="00FD6315" w:rsidRDefault="00FD6315" w:rsidP="00453CEF">
      <w:pPr>
        <w:pStyle w:val="Prrafodelista"/>
        <w:numPr>
          <w:ilvl w:val="1"/>
          <w:numId w:val="1"/>
        </w:numPr>
      </w:pPr>
      <w:r>
        <w:rPr>
          <w:color w:val="FF0000"/>
        </w:rPr>
        <w:t>OK</w:t>
      </w:r>
    </w:p>
    <w:p w14:paraId="565E2C76" w14:textId="77777777" w:rsidR="00076400" w:rsidRDefault="00076400" w:rsidP="00076400">
      <w:pPr>
        <w:pStyle w:val="Prrafodelista"/>
        <w:ind w:left="1440"/>
      </w:pPr>
    </w:p>
    <w:p w14:paraId="18D152CC" w14:textId="7111A902" w:rsidR="00076400" w:rsidRDefault="00076400" w:rsidP="009214B2">
      <w:pPr>
        <w:pStyle w:val="Prrafodelista"/>
        <w:numPr>
          <w:ilvl w:val="0"/>
          <w:numId w:val="2"/>
        </w:numPr>
      </w:pPr>
      <w:r>
        <w:t>El pago por TPVV, si es correcto desencadena el siguiente proceso:</w:t>
      </w:r>
    </w:p>
    <w:p w14:paraId="3EC3AAFC" w14:textId="277D4CA1" w:rsidR="00076400" w:rsidRDefault="00076400" w:rsidP="00076400">
      <w:pPr>
        <w:pStyle w:val="Prrafodelista"/>
        <w:numPr>
          <w:ilvl w:val="1"/>
          <w:numId w:val="1"/>
        </w:numPr>
      </w:pPr>
      <w:r>
        <w:t>Modificación del expediente en BBDD marcándolo como corresponda para que se sepa que se ha comprado la presentación y el estado de la misma (demanda firmada, envío al procurador, etc.).</w:t>
      </w:r>
    </w:p>
    <w:p w14:paraId="0CF17C55" w14:textId="54F5985D" w:rsidR="00076400" w:rsidRDefault="00076400" w:rsidP="00076400">
      <w:pPr>
        <w:pStyle w:val="Prrafodelista"/>
        <w:numPr>
          <w:ilvl w:val="1"/>
          <w:numId w:val="1"/>
        </w:numPr>
      </w:pPr>
      <w:r>
        <w:t>Se almacena en una nueva tabla relacionada con la de procuradores, el expediente y su procurador asociado, así como un hash único que form</w:t>
      </w:r>
      <w:r w:rsidR="00F92753">
        <w:t>ará</w:t>
      </w:r>
      <w:r>
        <w:t xml:space="preserve"> parte de la URL que se le enviará al procurador (y a Redclamier a título informativo)</w:t>
      </w:r>
      <w:r w:rsidR="009214B2">
        <w:t xml:space="preserve"> para que pueda acceder al expediente</w:t>
      </w:r>
      <w:r>
        <w:t>.</w:t>
      </w:r>
    </w:p>
    <w:p w14:paraId="1C45993B" w14:textId="3994EF95" w:rsidR="00076400" w:rsidRDefault="00076400" w:rsidP="00076400">
      <w:pPr>
        <w:pStyle w:val="Prrafodelista"/>
        <w:numPr>
          <w:ilvl w:val="1"/>
          <w:numId w:val="1"/>
        </w:numPr>
      </w:pPr>
      <w:r>
        <w:t xml:space="preserve">Envío de emails con la URL anterior, donde se informa al procurador </w:t>
      </w:r>
      <w:r w:rsidR="009214B2">
        <w:t xml:space="preserve">de </w:t>
      </w:r>
      <w:r>
        <w:t>su nueva asignación de presentación de expdiente, y el estado de la misma, que será “en espara de demanda firmada”, aunque ya podrá acceder por si quiere ir estudiando el expediente</w:t>
      </w:r>
      <w:r w:rsidR="009214B2">
        <w:t>, lo caul requiere:</w:t>
      </w:r>
    </w:p>
    <w:p w14:paraId="71D2D868" w14:textId="3479EB61" w:rsidR="009214B2" w:rsidRDefault="009214B2" w:rsidP="009214B2">
      <w:pPr>
        <w:pStyle w:val="Prrafodelista"/>
        <w:numPr>
          <w:ilvl w:val="2"/>
          <w:numId w:val="1"/>
        </w:numPr>
      </w:pPr>
      <w:r>
        <w:t>Creación de nuevo componente Frontend para mostrar la ficha de expediente, partiendo de la actual, pero restringiendo cierta información”, e incluyendo un módulo CRUD para la gestión de docum</w:t>
      </w:r>
      <w:r w:rsidR="00F92753">
        <w:t>en</w:t>
      </w:r>
      <w:r>
        <w:t>tación del procurador.</w:t>
      </w:r>
    </w:p>
    <w:p w14:paraId="03C9C588" w14:textId="2AE55903" w:rsidR="00076400" w:rsidRDefault="00076400" w:rsidP="00076400">
      <w:pPr>
        <w:pStyle w:val="Prrafodelista"/>
        <w:numPr>
          <w:ilvl w:val="1"/>
          <w:numId w:val="1"/>
        </w:numPr>
      </w:pPr>
      <w:r>
        <w:t>Envío de email confirmando compra y resumen de datos al reseller o cliente.</w:t>
      </w:r>
      <w:r w:rsidR="009214B2">
        <w:t xml:space="preserve"> Se le indicará claramente la necesidad de cargar en la ficha del expdiente la demanda firmada.</w:t>
      </w:r>
    </w:p>
    <w:p w14:paraId="3B949C3C" w14:textId="12BEF70E" w:rsidR="00FD6315" w:rsidRDefault="00FD6315" w:rsidP="00076400">
      <w:pPr>
        <w:pStyle w:val="Prrafodelista"/>
        <w:numPr>
          <w:ilvl w:val="1"/>
          <w:numId w:val="1"/>
        </w:numPr>
      </w:pPr>
      <w:r>
        <w:rPr>
          <w:color w:val="FF0000"/>
        </w:rPr>
        <w:t>OK</w:t>
      </w:r>
    </w:p>
    <w:p w14:paraId="0934BD82" w14:textId="3C8F9EC9" w:rsidR="009214B2" w:rsidRDefault="009214B2" w:rsidP="009214B2">
      <w:pPr>
        <w:pStyle w:val="Prrafodelista"/>
      </w:pPr>
    </w:p>
    <w:p w14:paraId="6CCB6646" w14:textId="3A678412" w:rsidR="009214B2" w:rsidRDefault="009214B2" w:rsidP="009214B2">
      <w:pPr>
        <w:pStyle w:val="Prrafodelista"/>
        <w:numPr>
          <w:ilvl w:val="0"/>
          <w:numId w:val="2"/>
        </w:numPr>
      </w:pPr>
      <w:r>
        <w:t>Una vez hecho el pago, el reseller o cliente sube la demanda firmada, lo cual desencadena el siguiente proceso:</w:t>
      </w:r>
    </w:p>
    <w:p w14:paraId="30427105" w14:textId="469BC32A" w:rsidR="009214B2" w:rsidRDefault="009214B2" w:rsidP="009214B2">
      <w:pPr>
        <w:pStyle w:val="Prrafodelista"/>
        <w:numPr>
          <w:ilvl w:val="1"/>
          <w:numId w:val="1"/>
        </w:numPr>
      </w:pPr>
      <w:r>
        <w:t>Inserción del nuevo documento en BBDD asociado al expediente y grabación física del mismo en la carpeta correspondiente.</w:t>
      </w:r>
    </w:p>
    <w:p w14:paraId="71140098" w14:textId="55DA7FD9" w:rsidR="009214B2" w:rsidRDefault="009214B2" w:rsidP="009214B2">
      <w:pPr>
        <w:pStyle w:val="Prrafodelista"/>
        <w:numPr>
          <w:ilvl w:val="1"/>
          <w:numId w:val="1"/>
        </w:numPr>
      </w:pPr>
      <w:r>
        <w:lastRenderedPageBreak/>
        <w:t>Email al procurador avisando de que ya tiene disponible la demanda firmada y se vuelve a incluir la URL de accceso. A partir de este momento, el procurador ya podrá subir documentación al expediente, lo cual supone:</w:t>
      </w:r>
    </w:p>
    <w:p w14:paraId="0BCFB910" w14:textId="4451EAA6" w:rsidR="009214B2" w:rsidRDefault="009214B2" w:rsidP="009214B2">
      <w:pPr>
        <w:pStyle w:val="Prrafodelista"/>
        <w:numPr>
          <w:ilvl w:val="2"/>
          <w:numId w:val="1"/>
        </w:numPr>
      </w:pPr>
      <w:r>
        <w:t>Grabar cada documento subido en una nueva tabla “arc_procurador_expediente_documentos” con los datos del documento (descripción, tamaño, formato, etc.)</w:t>
      </w:r>
    </w:p>
    <w:p w14:paraId="15A3C284" w14:textId="431885D7" w:rsidR="00F92753" w:rsidRDefault="00F92753" w:rsidP="009214B2">
      <w:pPr>
        <w:pStyle w:val="Prrafodelista"/>
        <w:numPr>
          <w:ilvl w:val="2"/>
          <w:numId w:val="1"/>
        </w:numPr>
      </w:pPr>
      <w:r>
        <w:t>¿Qué deba pasar cuando el procurador se sube un documento nuevo? (Emails informativos, … )</w:t>
      </w:r>
    </w:p>
    <w:p w14:paraId="1ED353F6" w14:textId="08D64526" w:rsidR="00FD6315" w:rsidRDefault="00FD6315" w:rsidP="009214B2">
      <w:pPr>
        <w:pStyle w:val="Prrafodelista"/>
        <w:numPr>
          <w:ilvl w:val="2"/>
          <w:numId w:val="1"/>
        </w:numPr>
      </w:pPr>
      <w:r>
        <w:rPr>
          <w:color w:val="FF0000"/>
        </w:rPr>
        <w:t>OK. CUANDO EL PROCURADO INSERTA UN DOCUMENTO, SE INFORMA AL USUARIO</w:t>
      </w:r>
    </w:p>
    <w:sectPr w:rsidR="00FD63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660C"/>
    <w:multiLevelType w:val="hybridMultilevel"/>
    <w:tmpl w:val="85CC799A"/>
    <w:lvl w:ilvl="0" w:tplc="03A8A6AC">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D433FF"/>
    <w:multiLevelType w:val="hybridMultilevel"/>
    <w:tmpl w:val="0CF8EB48"/>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 w15:restartNumberingAfterBreak="0">
    <w:nsid w:val="47566AA5"/>
    <w:multiLevelType w:val="hybridMultilevel"/>
    <w:tmpl w:val="A43C3BD2"/>
    <w:lvl w:ilvl="0" w:tplc="0C0A000F">
      <w:start w:val="1"/>
      <w:numFmt w:val="decimal"/>
      <w:lvlText w:val="%1."/>
      <w:lvlJc w:val="left"/>
      <w:pPr>
        <w:ind w:left="1068" w:hanging="36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7FF531CE"/>
    <w:multiLevelType w:val="hybridMultilevel"/>
    <w:tmpl w:val="E7369C32"/>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CEF"/>
    <w:rsid w:val="00076400"/>
    <w:rsid w:val="00453CEF"/>
    <w:rsid w:val="00863050"/>
    <w:rsid w:val="009214B2"/>
    <w:rsid w:val="00F92753"/>
    <w:rsid w:val="00FD63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4CD4F"/>
  <w15:chartTrackingRefBased/>
  <w15:docId w15:val="{81A46053-C008-4C3E-8423-7FCA6AD1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53C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467</Words>
  <Characters>2574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Olmo</dc:creator>
  <cp:keywords/>
  <dc:description/>
  <cp:lastModifiedBy>JOSE ANTONIO CABALLERO RUIZ</cp:lastModifiedBy>
  <cp:revision>3</cp:revision>
  <dcterms:created xsi:type="dcterms:W3CDTF">2021-05-12T19:07:00Z</dcterms:created>
  <dcterms:modified xsi:type="dcterms:W3CDTF">2021-05-13T05:33:00Z</dcterms:modified>
</cp:coreProperties>
</file>